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044CBF6C" w:rsidR="00BA6F29" w:rsidRPr="00743325" w:rsidRDefault="00051C8A" w:rsidP="00743325">
      <w:pPr>
        <w:jc w:val="both"/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</w:pPr>
      <w:r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ROTEIRO </w:t>
      </w:r>
      <w:proofErr w:type="gramStart"/>
      <w:r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DA</w:t>
      </w:r>
      <w:r w:rsidR="00CA7DC5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SESSÃO</w:t>
      </w:r>
      <w:proofErr w:type="gramEnd"/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ORDINÁRIA</w:t>
      </w:r>
      <w:r w:rsidR="00743325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     </w:t>
      </w:r>
      <w:r w:rsidR="00942BAA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18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942BAA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06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82769F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2021</w:t>
      </w:r>
    </w:p>
    <w:p w14:paraId="2C8478ED" w14:textId="77777777" w:rsidR="00051C8A" w:rsidRPr="007C0F71" w:rsidRDefault="00051C8A" w:rsidP="00743325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  <w:u w:val="single"/>
        </w:rPr>
      </w:pPr>
    </w:p>
    <w:p w14:paraId="711FED64" w14:textId="77777777" w:rsidR="00BA6F29" w:rsidRPr="00472A77" w:rsidRDefault="00BA6F29" w:rsidP="00E568AD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 w:rsidRPr="00472A77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 w:rsidR="00047F24" w:rsidRPr="00472A77"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472A77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14:paraId="70E3189A" w14:textId="5BC88AE4" w:rsidR="00572B4E" w:rsidRPr="00472A77" w:rsidRDefault="00E568AD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BOA NOITE A TODOS</w:t>
      </w:r>
      <w:r w:rsidR="00942BAA" w:rsidRPr="00472A77">
        <w:rPr>
          <w:rFonts w:ascii="Century Gothic" w:hAnsi="Century Gothic" w:cs="Arial"/>
          <w:sz w:val="32"/>
          <w:szCs w:val="32"/>
        </w:rPr>
        <w:t>...</w:t>
      </w:r>
    </w:p>
    <w:p w14:paraId="5333AEC6" w14:textId="77777777" w:rsidR="00047F24" w:rsidRPr="00472A77" w:rsidRDefault="00E568AD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INFORMO A TODOS QUE COMO DETERMINA O REGIMENTO INTERNO, NO SEU ARTIGO 34 DIZ: SEMPRE QUE O PRESIDENTE NÃO SE ENCONTRAR NO RECINTO NA HORA REGIMENTAL DE INICIO DAS SESSÕES, O VICE-PRESIDENTE O SUBSTITUIRÁ NO DESEMPENHO DE SUAS FUNÇÕES PLENÁRIAS.</w:t>
      </w:r>
    </w:p>
    <w:p w14:paraId="00C4D240" w14:textId="77777777" w:rsidR="00047F24" w:rsidRPr="00472A77" w:rsidRDefault="00E568AD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FEITO O REGISTRO, DAREMOS INÍCIO...</w:t>
      </w:r>
    </w:p>
    <w:p w14:paraId="19C29F71" w14:textId="77777777" w:rsidR="00047F24" w:rsidRPr="00472A77" w:rsidRDefault="00047F24" w:rsidP="00E568AD">
      <w:pPr>
        <w:jc w:val="both"/>
        <w:rPr>
          <w:rFonts w:ascii="Century Gothic" w:hAnsi="Century Gothic" w:cs="Arial"/>
          <w:sz w:val="32"/>
          <w:szCs w:val="32"/>
        </w:rPr>
      </w:pPr>
    </w:p>
    <w:p w14:paraId="5A6B82C0" w14:textId="77777777" w:rsidR="008E0A03" w:rsidRPr="00472A77" w:rsidRDefault="00E568AD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CONSTATANDO QUÓRUM LEGAL, DECLARO ABERTA A PRESENTE SESSÃO.</w:t>
      </w:r>
    </w:p>
    <w:p w14:paraId="6983D6C7" w14:textId="77777777" w:rsidR="00CD079C" w:rsidRPr="00472A77" w:rsidRDefault="008E0A03" w:rsidP="00E568AD">
      <w:pPr>
        <w:jc w:val="both"/>
        <w:rPr>
          <w:rFonts w:ascii="Century Gothic" w:hAnsi="Century Gothic" w:cs="Arial"/>
          <w:i/>
          <w:sz w:val="32"/>
          <w:szCs w:val="32"/>
          <w:u w:val="single"/>
        </w:rPr>
      </w:pPr>
      <w:r w:rsidRPr="00472A77">
        <w:rPr>
          <w:rFonts w:ascii="Century Gothic" w:hAnsi="Century Gothic" w:cs="Arial"/>
          <w:i/>
          <w:sz w:val="32"/>
          <w:szCs w:val="32"/>
          <w:u w:val="single"/>
        </w:rPr>
        <w:t>*</w:t>
      </w:r>
      <w:r w:rsidR="00ED19EA" w:rsidRPr="00472A77">
        <w:rPr>
          <w:rFonts w:ascii="Century Gothic" w:hAnsi="Century Gothic" w:cs="Arial"/>
          <w:i/>
          <w:sz w:val="32"/>
          <w:szCs w:val="32"/>
          <w:u w:val="single"/>
        </w:rPr>
        <w:t xml:space="preserve"> </w:t>
      </w:r>
      <w:r w:rsidRPr="00472A77">
        <w:rPr>
          <w:rFonts w:ascii="Century Gothic" w:hAnsi="Century Gothic" w:cs="Arial"/>
          <w:i/>
          <w:sz w:val="32"/>
          <w:szCs w:val="32"/>
          <w:u w:val="single"/>
        </w:rPr>
        <w:t>*</w:t>
      </w:r>
      <w:r w:rsidR="00ED19EA" w:rsidRPr="00472A77">
        <w:rPr>
          <w:rFonts w:ascii="Century Gothic" w:hAnsi="Century Gothic" w:cs="Arial"/>
          <w:i/>
          <w:sz w:val="32"/>
          <w:szCs w:val="32"/>
          <w:u w:val="single"/>
        </w:rPr>
        <w:t xml:space="preserve"> </w:t>
      </w:r>
      <w:r w:rsidRPr="00472A77">
        <w:rPr>
          <w:rFonts w:ascii="Century Gothic" w:hAnsi="Century Gothic" w:cs="Arial"/>
          <w:i/>
          <w:sz w:val="32"/>
          <w:szCs w:val="32"/>
          <w:u w:val="single"/>
        </w:rPr>
        <w:t>*</w:t>
      </w:r>
      <w:r w:rsidR="00FE3D90" w:rsidRPr="00472A77">
        <w:rPr>
          <w:rFonts w:ascii="Century Gothic" w:hAnsi="Century Gothic" w:cs="Arial"/>
          <w:i/>
          <w:sz w:val="32"/>
          <w:szCs w:val="32"/>
          <w:u w:val="single"/>
        </w:rPr>
        <w:t xml:space="preserve"> </w:t>
      </w:r>
      <w:r w:rsidR="00047F24" w:rsidRPr="00472A77">
        <w:rPr>
          <w:rFonts w:ascii="Century Gothic" w:hAnsi="Century Gothic" w:cs="Arial"/>
          <w:i/>
          <w:sz w:val="32"/>
          <w:szCs w:val="32"/>
          <w:u w:val="single"/>
        </w:rPr>
        <w:t>Registrar</w:t>
      </w:r>
      <w:r w:rsidR="0082769F" w:rsidRPr="00472A77">
        <w:rPr>
          <w:rFonts w:ascii="Century Gothic" w:hAnsi="Century Gothic" w:cs="Arial"/>
          <w:i/>
          <w:sz w:val="32"/>
          <w:szCs w:val="32"/>
          <w:u w:val="single"/>
        </w:rPr>
        <w:t xml:space="preserve"> a ausência</w:t>
      </w:r>
      <w:r w:rsidR="00CD079C" w:rsidRPr="00472A77">
        <w:rPr>
          <w:rFonts w:ascii="Century Gothic" w:hAnsi="Century Gothic" w:cs="Arial"/>
          <w:i/>
          <w:sz w:val="32"/>
          <w:szCs w:val="32"/>
          <w:u w:val="single"/>
        </w:rPr>
        <w:t xml:space="preserve"> do</w:t>
      </w:r>
      <w:r w:rsidR="006A474F" w:rsidRPr="00472A77">
        <w:rPr>
          <w:rFonts w:ascii="Century Gothic" w:hAnsi="Century Gothic" w:cs="Arial"/>
          <w:i/>
          <w:sz w:val="32"/>
          <w:szCs w:val="32"/>
          <w:u w:val="single"/>
        </w:rPr>
        <w:t>(</w:t>
      </w:r>
      <w:r w:rsidR="00CD079C" w:rsidRPr="00472A77">
        <w:rPr>
          <w:rFonts w:ascii="Century Gothic" w:hAnsi="Century Gothic" w:cs="Arial"/>
          <w:i/>
          <w:sz w:val="32"/>
          <w:szCs w:val="32"/>
          <w:u w:val="single"/>
        </w:rPr>
        <w:t>s</w:t>
      </w:r>
      <w:r w:rsidR="006A474F" w:rsidRPr="00472A77">
        <w:rPr>
          <w:rFonts w:ascii="Century Gothic" w:hAnsi="Century Gothic" w:cs="Arial"/>
          <w:i/>
          <w:sz w:val="32"/>
          <w:szCs w:val="32"/>
          <w:u w:val="single"/>
        </w:rPr>
        <w:t>)</w:t>
      </w:r>
      <w:r w:rsidR="00CD079C" w:rsidRPr="00472A77">
        <w:rPr>
          <w:rFonts w:ascii="Century Gothic" w:hAnsi="Century Gothic" w:cs="Arial"/>
          <w:i/>
          <w:sz w:val="32"/>
          <w:szCs w:val="32"/>
          <w:u w:val="single"/>
        </w:rPr>
        <w:t xml:space="preserve"> Vereador</w:t>
      </w:r>
      <w:r w:rsidR="006A474F" w:rsidRPr="00472A77">
        <w:rPr>
          <w:rFonts w:ascii="Century Gothic" w:hAnsi="Century Gothic" w:cs="Arial"/>
          <w:i/>
          <w:sz w:val="32"/>
          <w:szCs w:val="32"/>
          <w:u w:val="single"/>
        </w:rPr>
        <w:t>(</w:t>
      </w:r>
      <w:r w:rsidR="00CD079C" w:rsidRPr="00472A77">
        <w:rPr>
          <w:rFonts w:ascii="Century Gothic" w:hAnsi="Century Gothic" w:cs="Arial"/>
          <w:i/>
          <w:sz w:val="32"/>
          <w:szCs w:val="32"/>
          <w:u w:val="single"/>
        </w:rPr>
        <w:t>es</w:t>
      </w:r>
      <w:r w:rsidR="006A474F" w:rsidRPr="00472A77">
        <w:rPr>
          <w:rFonts w:ascii="Century Gothic" w:hAnsi="Century Gothic" w:cs="Arial"/>
          <w:i/>
          <w:sz w:val="32"/>
          <w:szCs w:val="32"/>
          <w:u w:val="single"/>
        </w:rPr>
        <w:t>)</w:t>
      </w:r>
      <w:r w:rsidR="00FE3D90" w:rsidRPr="00472A77">
        <w:rPr>
          <w:rFonts w:ascii="Century Gothic" w:hAnsi="Century Gothic" w:cs="Arial"/>
          <w:i/>
          <w:sz w:val="32"/>
          <w:szCs w:val="32"/>
          <w:u w:val="single"/>
        </w:rPr>
        <w:t>:</w:t>
      </w:r>
    </w:p>
    <w:p w14:paraId="01D37C58" w14:textId="77777777" w:rsidR="003E017C" w:rsidRPr="00472A77" w:rsidRDefault="003E017C" w:rsidP="00E568AD">
      <w:pPr>
        <w:jc w:val="both"/>
        <w:rPr>
          <w:rFonts w:ascii="Century Gothic" w:hAnsi="Century Gothic" w:cs="Arial"/>
          <w:sz w:val="32"/>
          <w:szCs w:val="32"/>
        </w:rPr>
      </w:pPr>
    </w:p>
    <w:p w14:paraId="2955EC99" w14:textId="77777777" w:rsidR="00B854B3" w:rsidRPr="00472A77" w:rsidRDefault="00B854B3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SOLICITO DO PRIMEIRO SECRETÁRIO A LEITURA DA ATA DA SESSÃO ANTERIOR.</w:t>
      </w:r>
    </w:p>
    <w:p w14:paraId="60627F00" w14:textId="77777777" w:rsidR="00B854B3" w:rsidRPr="00472A77" w:rsidRDefault="00B854B3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***REGISTRO O PEDIDO DE DISPENSA DA ATA SOLICITADA PELO VEREADOR ______________________________________</w:t>
      </w:r>
    </w:p>
    <w:p w14:paraId="3DAF168A" w14:textId="77777777" w:rsidR="00B854B3" w:rsidRPr="00472A77" w:rsidRDefault="00B854B3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***COM A ATA ASSINADA, DAREMOS SEGUIMENTO.</w:t>
      </w:r>
    </w:p>
    <w:p w14:paraId="0100896C" w14:textId="378522D9" w:rsidR="00B854B3" w:rsidRPr="00472A77" w:rsidRDefault="00B854B3" w:rsidP="00E568AD">
      <w:pPr>
        <w:jc w:val="both"/>
        <w:rPr>
          <w:rFonts w:ascii="Century Gothic" w:hAnsi="Century Gothic" w:cs="Arial"/>
          <w:sz w:val="32"/>
          <w:szCs w:val="32"/>
        </w:rPr>
      </w:pPr>
    </w:p>
    <w:p w14:paraId="1832394E" w14:textId="3D443841" w:rsidR="00313949" w:rsidRPr="00472A77" w:rsidRDefault="00942BAA" w:rsidP="00313949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ANTES DE INICIARMOS O EXPEDIENTE, GOSTARIA DE REGISTRAR</w:t>
      </w:r>
      <w:r w:rsidR="006D3BD0" w:rsidRPr="00472A77">
        <w:rPr>
          <w:rFonts w:ascii="Century Gothic" w:hAnsi="Century Gothic" w:cs="Arial"/>
          <w:sz w:val="32"/>
          <w:szCs w:val="32"/>
        </w:rPr>
        <w:t xml:space="preserve"> QUE NO PARÁGRAFO ÚNICO DO ARTIGO91 DETERMINA QUE – NAS SESSÕES EM QUE SE DEVAM SER APRECIADOS A PROPOSTA ORÇAMENTARIA, AS DIRETRIZES ORÇAMENTARIAS E O PLANO PLURIANUAL, NENHUMA OUTRA MATÉRIA FIGURARA NA ORDEM DO DIA.</w:t>
      </w:r>
    </w:p>
    <w:p w14:paraId="6F2009F4" w14:textId="1E14676F" w:rsidR="00313949" w:rsidRPr="00472A77" w:rsidRDefault="00F771C2" w:rsidP="00313949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BEM COMO</w:t>
      </w:r>
    </w:p>
    <w:p w14:paraId="4EDC5D59" w14:textId="77777777" w:rsidR="00F771C2" w:rsidRPr="00472A77" w:rsidRDefault="00F771C2" w:rsidP="00F771C2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 xml:space="preserve">Art. 135 DO REGIMENTO QUE TRATA A PRESTAÇÃO DE CONTAS, QUE DETERMINA – Recebido o parecer prévio do tribunal de Contas, a Câmara Municipal sobre ele deliberará, no prazo máximo de 60 (sessenta) dias. </w:t>
      </w:r>
    </w:p>
    <w:p w14:paraId="0FD0BC75" w14:textId="5B8E434A" w:rsidR="00F771C2" w:rsidRPr="00472A77" w:rsidRDefault="00F771C2" w:rsidP="00F771C2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E NO SEU PARÁGRAFO 1º - independente de leitura em Plenário, o Presidente dará publicidade do parecer e distribuirá cópias para todos os Vereadores, encaminhando o processo de imediato à Comissão de Finanças, Orçamento e Contas.</w:t>
      </w:r>
    </w:p>
    <w:p w14:paraId="76595937" w14:textId="77777777" w:rsidR="00F771C2" w:rsidRPr="00472A77" w:rsidRDefault="00F771C2" w:rsidP="00E568AD">
      <w:pPr>
        <w:jc w:val="both"/>
        <w:rPr>
          <w:rFonts w:ascii="Century Gothic" w:hAnsi="Century Gothic" w:cs="Arial"/>
          <w:sz w:val="32"/>
          <w:szCs w:val="32"/>
        </w:rPr>
      </w:pPr>
    </w:p>
    <w:p w14:paraId="0CA4AD2F" w14:textId="06DA0E0A" w:rsidR="005A5347" w:rsidRPr="00472A77" w:rsidRDefault="00B854B3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SOLICITO DO PRIMEIRO SECRETÁRIO A LEITURA DO EXPEDIENTE.</w:t>
      </w:r>
    </w:p>
    <w:p w14:paraId="2494995A" w14:textId="77777777" w:rsidR="0034588D" w:rsidRPr="00472A77" w:rsidRDefault="0034588D" w:rsidP="00E568AD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14:paraId="73CBD64A" w14:textId="77777777" w:rsidR="005A5347" w:rsidRPr="00472A77" w:rsidRDefault="005A5347" w:rsidP="00E568AD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  <w:r w:rsidRPr="00472A77">
        <w:rPr>
          <w:rFonts w:ascii="Century Gothic" w:hAnsi="Century Gothic" w:cs="Arial"/>
          <w:b/>
          <w:sz w:val="32"/>
          <w:szCs w:val="32"/>
          <w:u w:val="single"/>
        </w:rPr>
        <w:t>SECRETÁRIO:</w:t>
      </w:r>
    </w:p>
    <w:p w14:paraId="6DE8CD1A" w14:textId="1F2CA18F" w:rsidR="005A5347" w:rsidRPr="00472A77" w:rsidRDefault="00F771C2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PARACER PRÉVIO DO TCM – RELATIVO AO EXECUTIVO</w:t>
      </w:r>
    </w:p>
    <w:p w14:paraId="0E3EB32F" w14:textId="53448808" w:rsidR="00F771C2" w:rsidRPr="00472A77" w:rsidRDefault="00F771C2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PARECER PRÉVIO DO TCM – RELATIVO AO LEGISLATIVO</w:t>
      </w:r>
    </w:p>
    <w:p w14:paraId="0723799F" w14:textId="0FAA81F4" w:rsidR="00F771C2" w:rsidRPr="00472A77" w:rsidRDefault="00F771C2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L.D.O. 2022</w:t>
      </w:r>
    </w:p>
    <w:p w14:paraId="17115C8D" w14:textId="77777777" w:rsidR="00E568AD" w:rsidRPr="00472A77" w:rsidRDefault="00E568AD" w:rsidP="00E568AD">
      <w:pPr>
        <w:jc w:val="both"/>
        <w:rPr>
          <w:rFonts w:ascii="Century Gothic" w:hAnsi="Century Gothic" w:cs="Arial"/>
          <w:sz w:val="32"/>
          <w:szCs w:val="32"/>
        </w:rPr>
      </w:pPr>
    </w:p>
    <w:p w14:paraId="10185BAD" w14:textId="77777777" w:rsidR="005A5347" w:rsidRPr="00472A77" w:rsidRDefault="005A5347" w:rsidP="00E568AD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 w:rsidRPr="00472A77">
        <w:rPr>
          <w:rFonts w:ascii="Century Gothic" w:hAnsi="Century Gothic" w:cs="Arial"/>
          <w:b/>
          <w:sz w:val="32"/>
          <w:szCs w:val="32"/>
          <w:u w:val="single"/>
        </w:rPr>
        <w:t>PRESIDENTE:</w:t>
      </w:r>
    </w:p>
    <w:p w14:paraId="1181B625" w14:textId="1B481774" w:rsidR="00B854B3" w:rsidRPr="00472A77" w:rsidRDefault="00B854B3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DE ACORDO COM AS NORMAS DO REGIMENTO INTERNO DESTA CASA, INFORMO QUE A TRIBUNA ESTÁ À DISPOSIÇÃO DOS VEREADORES QUE DESEJAM FAZER O</w:t>
      </w:r>
      <w:r w:rsidR="00E568AD" w:rsidRPr="00472A77">
        <w:rPr>
          <w:rFonts w:ascii="Century Gothic" w:hAnsi="Century Gothic" w:cs="Arial"/>
          <w:sz w:val="32"/>
          <w:szCs w:val="32"/>
        </w:rPr>
        <w:t xml:space="preserve"> </w:t>
      </w:r>
      <w:r w:rsidRPr="00472A77">
        <w:rPr>
          <w:rFonts w:ascii="Century Gothic" w:hAnsi="Century Gothic" w:cs="Arial"/>
          <w:sz w:val="32"/>
          <w:szCs w:val="32"/>
        </w:rPr>
        <w:t>USO DA PALAVRA, PELO TEMPO REGIMENTAL DE 10 MINUTOS.</w:t>
      </w:r>
      <w:r w:rsidR="00E568AD" w:rsidRPr="00472A77">
        <w:rPr>
          <w:rFonts w:ascii="Century Gothic" w:hAnsi="Century Gothic" w:cs="Arial"/>
          <w:sz w:val="32"/>
          <w:szCs w:val="32"/>
        </w:rPr>
        <w:t xml:space="preserve"> </w:t>
      </w:r>
      <w:r w:rsidRPr="00472A77">
        <w:rPr>
          <w:rFonts w:ascii="Century Gothic" w:hAnsi="Century Gothic" w:cs="Arial"/>
          <w:sz w:val="32"/>
          <w:szCs w:val="32"/>
        </w:rPr>
        <w:t>OU SE FOR NECESSÁRIO, PODERÃO USAR OS MICROFONES DO PLENÁRIO.</w:t>
      </w:r>
    </w:p>
    <w:p w14:paraId="37B87E41" w14:textId="18CDA777" w:rsidR="00F771C2" w:rsidRPr="00472A77" w:rsidRDefault="00F771C2" w:rsidP="00E568AD">
      <w:pPr>
        <w:jc w:val="both"/>
        <w:rPr>
          <w:rFonts w:ascii="Century Gothic" w:hAnsi="Century Gothic" w:cs="Arial"/>
          <w:sz w:val="32"/>
          <w:szCs w:val="32"/>
        </w:rPr>
      </w:pPr>
      <w:r w:rsidRPr="00472A77">
        <w:rPr>
          <w:rFonts w:ascii="Century Gothic" w:hAnsi="Century Gothic" w:cs="Arial"/>
          <w:sz w:val="32"/>
          <w:szCs w:val="32"/>
        </w:rPr>
        <w:t>COMO A PAUTA É EXPRESSAMENTE REGIMENTAL, SOLICITO DOS MEUS COLEGAS PARA FOCARMOS NOS TEMAS DO EXPEDIENTE.</w:t>
      </w:r>
    </w:p>
    <w:p w14:paraId="3835690E" w14:textId="77777777" w:rsidR="0082769F" w:rsidRPr="00472A77" w:rsidRDefault="0082769F" w:rsidP="00E568AD">
      <w:pPr>
        <w:jc w:val="both"/>
        <w:rPr>
          <w:rFonts w:ascii="Century Gothic" w:hAnsi="Century Gothic"/>
          <w:sz w:val="32"/>
          <w:szCs w:val="32"/>
        </w:rPr>
      </w:pPr>
    </w:p>
    <w:p w14:paraId="740C2017" w14:textId="77777777" w:rsidR="00132F7A" w:rsidRPr="00472A77" w:rsidRDefault="00B854B3" w:rsidP="00E568AD">
      <w:pPr>
        <w:jc w:val="both"/>
        <w:rPr>
          <w:rFonts w:ascii="Century Gothic" w:hAnsi="Century Gothic"/>
          <w:sz w:val="32"/>
          <w:szCs w:val="32"/>
        </w:rPr>
      </w:pPr>
      <w:r w:rsidRPr="00472A77">
        <w:rPr>
          <w:rFonts w:ascii="Century Gothic" w:hAnsi="Century Gothic"/>
          <w:sz w:val="32"/>
          <w:szCs w:val="32"/>
        </w:rPr>
        <w:t>COM A PALAVRA</w:t>
      </w:r>
      <w:r w:rsidR="00132F7A" w:rsidRPr="00472A77">
        <w:rPr>
          <w:rFonts w:ascii="Century Gothic" w:hAnsi="Century Gothic"/>
          <w:sz w:val="32"/>
          <w:szCs w:val="32"/>
        </w:rPr>
        <w:t xml:space="preserve"> </w:t>
      </w:r>
      <w:r w:rsidRPr="00472A77">
        <w:rPr>
          <w:rFonts w:ascii="Century Gothic" w:hAnsi="Century Gothic"/>
          <w:sz w:val="32"/>
          <w:szCs w:val="32"/>
        </w:rPr>
        <w:t>O</w:t>
      </w:r>
      <w:r w:rsidR="00132F7A" w:rsidRPr="00472A77">
        <w:rPr>
          <w:rFonts w:ascii="Century Gothic" w:hAnsi="Century Gothic"/>
          <w:sz w:val="32"/>
          <w:szCs w:val="32"/>
        </w:rPr>
        <w:t xml:space="preserve"> </w:t>
      </w:r>
      <w:r w:rsidRPr="00472A77">
        <w:rPr>
          <w:rFonts w:ascii="Century Gothic" w:hAnsi="Century Gothic"/>
          <w:sz w:val="32"/>
          <w:szCs w:val="32"/>
        </w:rPr>
        <w:t>VEREADOR</w:t>
      </w:r>
      <w:r w:rsidR="00196A20" w:rsidRPr="00472A77">
        <w:rPr>
          <w:rFonts w:ascii="Century Gothic" w:hAnsi="Century Gothic"/>
          <w:sz w:val="32"/>
          <w:szCs w:val="32"/>
        </w:rPr>
        <w:t>...</w:t>
      </w:r>
    </w:p>
    <w:p w14:paraId="103802AD" w14:textId="77777777" w:rsidR="00743325" w:rsidRPr="00472A77" w:rsidRDefault="00743325" w:rsidP="00E568AD">
      <w:pPr>
        <w:jc w:val="both"/>
        <w:rPr>
          <w:rFonts w:ascii="Century Gothic" w:hAnsi="Century Gothic"/>
          <w:sz w:val="32"/>
          <w:szCs w:val="32"/>
        </w:rPr>
      </w:pPr>
      <w:r w:rsidRPr="00472A77">
        <w:rPr>
          <w:rFonts w:ascii="Century Gothic" w:hAnsi="Century Gothic"/>
          <w:sz w:val="32"/>
          <w:szCs w:val="32"/>
        </w:rPr>
        <w:t>_________________________________</w:t>
      </w:r>
    </w:p>
    <w:p w14:paraId="4FCB651D" w14:textId="77777777" w:rsidR="00E36924" w:rsidRPr="00472A77" w:rsidRDefault="00E36924" w:rsidP="00E568AD">
      <w:pPr>
        <w:jc w:val="both"/>
        <w:rPr>
          <w:rFonts w:ascii="Century Gothic" w:hAnsi="Century Gothic"/>
          <w:sz w:val="32"/>
          <w:szCs w:val="32"/>
        </w:rPr>
      </w:pPr>
      <w:r w:rsidRPr="00472A77">
        <w:rPr>
          <w:rFonts w:ascii="Century Gothic" w:hAnsi="Century Gothic"/>
          <w:sz w:val="32"/>
          <w:szCs w:val="32"/>
        </w:rPr>
        <w:t>_________________________________</w:t>
      </w:r>
    </w:p>
    <w:p w14:paraId="48F2E133" w14:textId="77777777" w:rsidR="00E36924" w:rsidRPr="00472A77" w:rsidRDefault="00E36924" w:rsidP="00E568AD">
      <w:pPr>
        <w:jc w:val="both"/>
        <w:rPr>
          <w:rFonts w:ascii="Century Gothic" w:hAnsi="Century Gothic"/>
          <w:sz w:val="32"/>
          <w:szCs w:val="32"/>
        </w:rPr>
      </w:pPr>
    </w:p>
    <w:p w14:paraId="04A6A865" w14:textId="4938FD21" w:rsidR="00336CF7" w:rsidRPr="00472A77" w:rsidRDefault="00336CF7" w:rsidP="00F771C2">
      <w:pPr>
        <w:jc w:val="both"/>
        <w:rPr>
          <w:rFonts w:ascii="Century Gothic" w:hAnsi="Century Gothic"/>
          <w:sz w:val="32"/>
          <w:szCs w:val="32"/>
        </w:rPr>
      </w:pPr>
      <w:r w:rsidRPr="00472A77">
        <w:rPr>
          <w:rFonts w:ascii="Century Gothic" w:hAnsi="Century Gothic"/>
          <w:sz w:val="32"/>
          <w:szCs w:val="32"/>
        </w:rPr>
        <w:t xml:space="preserve">FINALIZADO A TRIBUNA, </w:t>
      </w:r>
      <w:r w:rsidR="00F771C2" w:rsidRPr="00472A77">
        <w:rPr>
          <w:rFonts w:ascii="Century Gothic" w:hAnsi="Century Gothic"/>
          <w:sz w:val="32"/>
          <w:szCs w:val="32"/>
        </w:rPr>
        <w:t>INFORMO</w:t>
      </w:r>
      <w:r w:rsidRPr="00472A77">
        <w:rPr>
          <w:rFonts w:ascii="Century Gothic" w:hAnsi="Century Gothic"/>
          <w:sz w:val="32"/>
          <w:szCs w:val="32"/>
        </w:rPr>
        <w:t xml:space="preserve"> </w:t>
      </w:r>
      <w:r w:rsidR="00F771C2" w:rsidRPr="00472A77">
        <w:rPr>
          <w:rFonts w:ascii="Century Gothic" w:hAnsi="Century Gothic"/>
          <w:sz w:val="32"/>
          <w:szCs w:val="32"/>
        </w:rPr>
        <w:t>QUE NÃO HAVERÁ</w:t>
      </w:r>
      <w:r w:rsidRPr="00472A77">
        <w:rPr>
          <w:rFonts w:ascii="Century Gothic" w:hAnsi="Century Gothic"/>
          <w:sz w:val="32"/>
          <w:szCs w:val="32"/>
        </w:rPr>
        <w:t xml:space="preserve"> ORDEM DO DIA</w:t>
      </w:r>
      <w:r w:rsidR="00F771C2" w:rsidRPr="00472A77">
        <w:rPr>
          <w:rFonts w:ascii="Century Gothic" w:hAnsi="Century Gothic"/>
          <w:sz w:val="32"/>
          <w:szCs w:val="32"/>
        </w:rPr>
        <w:t>, POIS SEGUIREMOS OS TRÂMITES REGIMENTAIS, BEM COMO OS PRAZOS LEGAIS, E AGUARDAREMOS OS PARECERES DA COMISSÃO DE FINANÇAS, ORÇAMENTO E CONTAS, PARA APRECIARMOS E DELIBERARMOS AS MATÉRIAS.</w:t>
      </w:r>
    </w:p>
    <w:p w14:paraId="0896DE52" w14:textId="77777777" w:rsidR="003B6878" w:rsidRPr="00472A77" w:rsidRDefault="003B6878" w:rsidP="00743325">
      <w:pPr>
        <w:tabs>
          <w:tab w:val="left" w:pos="1134"/>
        </w:tabs>
        <w:jc w:val="both"/>
        <w:rPr>
          <w:rFonts w:ascii="Century Gothic" w:hAnsi="Century Gothic"/>
          <w:sz w:val="32"/>
          <w:szCs w:val="32"/>
        </w:rPr>
      </w:pPr>
    </w:p>
    <w:p w14:paraId="1EDBA909" w14:textId="77777777" w:rsidR="0034588D" w:rsidRPr="00472A77" w:rsidRDefault="00336CF7" w:rsidP="00E568AD">
      <w:pPr>
        <w:jc w:val="both"/>
        <w:rPr>
          <w:rFonts w:ascii="Century Gothic" w:hAnsi="Century Gothic"/>
          <w:sz w:val="32"/>
          <w:szCs w:val="32"/>
        </w:rPr>
      </w:pPr>
      <w:r w:rsidRPr="00472A77">
        <w:rPr>
          <w:rFonts w:ascii="Century Gothic" w:hAnsi="Century Gothic"/>
          <w:sz w:val="32"/>
          <w:szCs w:val="32"/>
        </w:rPr>
        <w:t>NADA A MAIS A TRATAR E CONCLUÍDOS OS TRABALHOS DESSA SESSÃO ORDINÁRIA. AGRADEÇO A PRESENÇA DE TODOS E DECLARO ENCERRADA A PRESENTE SESSÃO.</w:t>
      </w:r>
    </w:p>
    <w:p w14:paraId="6BF08F6A" w14:textId="0FE97456" w:rsidR="00951964" w:rsidRDefault="00336CF7" w:rsidP="00E568AD">
      <w:pPr>
        <w:jc w:val="both"/>
        <w:rPr>
          <w:rFonts w:ascii="Century Gothic" w:hAnsi="Century Gothic"/>
          <w:sz w:val="32"/>
          <w:szCs w:val="32"/>
        </w:rPr>
      </w:pPr>
      <w:r w:rsidRPr="00472A77">
        <w:rPr>
          <w:rFonts w:ascii="Century Gothic" w:hAnsi="Century Gothic"/>
          <w:sz w:val="32"/>
          <w:szCs w:val="32"/>
        </w:rPr>
        <w:t>TENHAM TODOS UM EXCELENTE FINAL DE SEMANA!!!</w:t>
      </w:r>
    </w:p>
    <w:p w14:paraId="0A20D0D3" w14:textId="5759648F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1B73B4BE" w14:textId="40E99AFD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5CEBBE11" w14:textId="5AE76A11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7ADCEA7C" w14:textId="77777777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6DCD0516" w14:textId="1E53BECA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---------------------------------------------------------------------------------------------</w:t>
      </w:r>
    </w:p>
    <w:p w14:paraId="2684F4D9" w14:textId="55B1EAB1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0CE144E9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PUBLICADO EM RESUMO NO DOE TCM DE 11/12/2020</w:t>
      </w:r>
    </w:p>
    <w:p w14:paraId="391D6813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PRESTAÇÃO ANUAL DE CONTAS</w:t>
      </w:r>
    </w:p>
    <w:p w14:paraId="382E7B0B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Processo TCM nº 07164e20</w:t>
      </w:r>
    </w:p>
    <w:p w14:paraId="6A331C2D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Exercício Financeiro de 2019</w:t>
      </w:r>
    </w:p>
    <w:p w14:paraId="45CCD99E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lastRenderedPageBreak/>
        <w:t>Prefeitura Municipal de IBOTIRAMA</w:t>
      </w:r>
    </w:p>
    <w:p w14:paraId="5EC5521F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Gestor: Claudir Terence Lessa Lopes de Oliveira</w:t>
      </w:r>
    </w:p>
    <w:p w14:paraId="52EC534A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Relator Cons. José Alfredo Rocha Dias</w:t>
      </w:r>
    </w:p>
    <w:p w14:paraId="4F442A8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PARECER PRÉVIO</w:t>
      </w:r>
    </w:p>
    <w:p w14:paraId="0520656C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Opina pela aprovação, porque regulares,</w:t>
      </w:r>
    </w:p>
    <w:p w14:paraId="46DF94AF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porém com ressalvas, das contas da Prefeitura</w:t>
      </w:r>
    </w:p>
    <w:p w14:paraId="0A57DD1D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Municipal de IBOTIRAMA, relativas ao exercício</w:t>
      </w:r>
    </w:p>
    <w:p w14:paraId="67CA4559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financeiro de 2019.</w:t>
      </w:r>
    </w:p>
    <w:p w14:paraId="55D360CA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O TRIBUNAL DE CONTAS DOS MUNICÍPIOS DO ESTADO DA BAHIA, no uso de</w:t>
      </w:r>
    </w:p>
    <w:p w14:paraId="29351015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suas atribuições legais, com fundamento no artigo 75, da Constituição Federal, art.</w:t>
      </w:r>
    </w:p>
    <w:p w14:paraId="73B6C24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91, inciso I, da Constituição Estadual e art. 1º, inciso I da Lei Complementar nº</w:t>
      </w:r>
    </w:p>
    <w:p w14:paraId="4548170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06/91, e levando em consideração, ainda, as colocações seguintes:</w:t>
      </w:r>
    </w:p>
    <w:p w14:paraId="79A83D7C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I. RELATÓRIO</w:t>
      </w:r>
    </w:p>
    <w:p w14:paraId="464BA500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O Tribunal de Contas dos Municípios do Estado da Bahia, no cumprimento de sua</w:t>
      </w:r>
    </w:p>
    <w:p w14:paraId="5F05BAA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missão constitucional estabelecida nos artigos 70 a 75 da Carta Federal de 1988,</w:t>
      </w:r>
    </w:p>
    <w:p w14:paraId="79D687B5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apreciou as contas do município de IBOTIRAMA relativas ao exercício de 2019, da</w:t>
      </w:r>
    </w:p>
    <w:p w14:paraId="3621324D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responsabilidade do Sr. CLAUDIR TERENCE LESSA LOPES DE OLIVEIRA, com o</w:t>
      </w:r>
    </w:p>
    <w:p w14:paraId="32937E14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 xml:space="preserve">objetivo de emitir o Parecer Prévio estabelecido nos </w:t>
      </w:r>
      <w:proofErr w:type="spellStart"/>
      <w:r w:rsidRPr="003F570E">
        <w:rPr>
          <w:sz w:val="26"/>
          <w:szCs w:val="26"/>
        </w:rPr>
        <w:t>arts</w:t>
      </w:r>
      <w:proofErr w:type="spellEnd"/>
      <w:r w:rsidRPr="003F570E">
        <w:rPr>
          <w:sz w:val="26"/>
          <w:szCs w:val="26"/>
        </w:rPr>
        <w:t>. 71, inciso I, da Carta</w:t>
      </w:r>
    </w:p>
    <w:p w14:paraId="5F589164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Magna e 39 da Lei Complementar nº 06/1991. As referidas contas aqui ingressaram,</w:t>
      </w:r>
    </w:p>
    <w:p w14:paraId="63CE9825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tempestivamente, através do sistema e-TCM sob nº 07164e20.</w:t>
      </w:r>
    </w:p>
    <w:p w14:paraId="07AFB616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Em numerosos pronunciamentos, esta Corte tem alertado os Presidentes das</w:t>
      </w:r>
    </w:p>
    <w:p w14:paraId="7AE91A05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 xml:space="preserve"> Câmaras Municipais quanto ao seu dever de oferecer aos cidadãos meios que</w:t>
      </w:r>
    </w:p>
    <w:p w14:paraId="5B981C3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lhes permitam consultar as informações inseridas no supracitado sistema e-</w:t>
      </w:r>
    </w:p>
    <w:p w14:paraId="757F411E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 xml:space="preserve"> TCM, durante a disponibilização pública das </w:t>
      </w:r>
      <w:proofErr w:type="gramStart"/>
      <w:r w:rsidRPr="003F570E">
        <w:rPr>
          <w:sz w:val="26"/>
          <w:szCs w:val="26"/>
        </w:rPr>
        <w:t>contas ,</w:t>
      </w:r>
      <w:proofErr w:type="gramEnd"/>
      <w:r w:rsidRPr="003F570E">
        <w:rPr>
          <w:sz w:val="26"/>
          <w:szCs w:val="26"/>
        </w:rPr>
        <w:t xml:space="preserve"> condição indispensável a</w:t>
      </w:r>
    </w:p>
    <w:p w14:paraId="2DF2259E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que se alcance os objetivos norteadores da inserção constitucional do prazo para</w:t>
      </w:r>
    </w:p>
    <w:p w14:paraId="3D99F2D8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tanto deferido, sem prejuízo de outras formas de acompanhamento, entre as quais,</w:t>
      </w:r>
    </w:p>
    <w:p w14:paraId="56061724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 xml:space="preserve">obrigatoriamente, o site do TCM. É do Poder </w:t>
      </w:r>
      <w:proofErr w:type="gramStart"/>
      <w:r w:rsidRPr="003F570E">
        <w:rPr>
          <w:sz w:val="26"/>
          <w:szCs w:val="26"/>
        </w:rPr>
        <w:t>Executivo ,</w:t>
      </w:r>
      <w:proofErr w:type="gramEnd"/>
      <w:r w:rsidRPr="003F570E">
        <w:rPr>
          <w:sz w:val="26"/>
          <w:szCs w:val="26"/>
        </w:rPr>
        <w:t xml:space="preserve"> por outro lado, o dever</w:t>
      </w:r>
    </w:p>
    <w:p w14:paraId="42B2B5A4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de viabilizar os meios de acesso da Comunidade as informações sobre a</w:t>
      </w:r>
    </w:p>
    <w:p w14:paraId="5CEF2E31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 xml:space="preserve"> movimentação dos recursos do município, na forma e prazo estabelecidos no</w:t>
      </w:r>
    </w:p>
    <w:p w14:paraId="5ECBF0EE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parágrafo único do art. 54 da Lei Complementar Estadual nº 006/91.</w:t>
      </w:r>
    </w:p>
    <w:p w14:paraId="50E6C036" w14:textId="77777777" w:rsidR="0088160C" w:rsidRPr="003F570E" w:rsidRDefault="0088160C" w:rsidP="0088160C">
      <w:pPr>
        <w:rPr>
          <w:sz w:val="26"/>
          <w:szCs w:val="26"/>
        </w:rPr>
      </w:pPr>
    </w:p>
    <w:p w14:paraId="3F68CB15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lastRenderedPageBreak/>
        <w:t>Vistos, detidamente analisados e relatados, respeitados que foram os direitos</w:t>
      </w:r>
    </w:p>
    <w:p w14:paraId="3243BAF3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constitucionais ao contraditório e a ampla defesa em todas as fases</w:t>
      </w:r>
    </w:p>
    <w:p w14:paraId="6B67B95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processuais, com supedâneo no disposto no inciso II do artigo 40, combinado</w:t>
      </w:r>
    </w:p>
    <w:p w14:paraId="053E403C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com o artigo 42, ambos da Lei Complementar Estadual nº 006/91, votamos</w:t>
      </w:r>
    </w:p>
    <w:p w14:paraId="4032FA90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 xml:space="preserve">pela aprovação, porque regulares, </w:t>
      </w:r>
      <w:proofErr w:type="gramStart"/>
      <w:r w:rsidRPr="003F570E">
        <w:rPr>
          <w:sz w:val="26"/>
          <w:szCs w:val="26"/>
        </w:rPr>
        <w:t>porém</w:t>
      </w:r>
      <w:proofErr w:type="gramEnd"/>
      <w:r w:rsidRPr="003F570E">
        <w:rPr>
          <w:sz w:val="26"/>
          <w:szCs w:val="26"/>
        </w:rPr>
        <w:t xml:space="preserve"> com ressalvas, das contas do</w:t>
      </w:r>
    </w:p>
    <w:p w14:paraId="7EC34C10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exercício financeiro de 2019 da Prefeitura Municipal de IBOTIRAMA,</w:t>
      </w:r>
    </w:p>
    <w:p w14:paraId="2549F547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constantes do processo TCM nº 07164e20 da responsabilidade do Sr.</w:t>
      </w:r>
    </w:p>
    <w:p w14:paraId="21537B30" w14:textId="77777777" w:rsidR="0088160C" w:rsidRPr="003F570E" w:rsidRDefault="0088160C" w:rsidP="0088160C">
      <w:pPr>
        <w:rPr>
          <w:sz w:val="26"/>
          <w:szCs w:val="26"/>
        </w:rPr>
      </w:pPr>
      <w:r w:rsidRPr="003F570E">
        <w:rPr>
          <w:sz w:val="26"/>
          <w:szCs w:val="26"/>
        </w:rPr>
        <w:t>CLAUDIR TERENCE LESSA LOPES DE OLIVEIRA</w:t>
      </w:r>
    </w:p>
    <w:p w14:paraId="25857B8B" w14:textId="400D4AAE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0EE7FD9B" w14:textId="77777777" w:rsidR="0088160C" w:rsidRDefault="0088160C" w:rsidP="0088160C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---------------------------------------------------------------------------------------------</w:t>
      </w:r>
    </w:p>
    <w:p w14:paraId="58F6CB74" w14:textId="74F8DC53" w:rsidR="0088160C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p w14:paraId="65B8DE46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PRESTAÇÃO ANUAL DE CONTAS</w:t>
      </w:r>
    </w:p>
    <w:p w14:paraId="0033FF72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Processo TCM nº 06583e20</w:t>
      </w:r>
    </w:p>
    <w:p w14:paraId="65DB6DFC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Exercício Financeiro de 2019</w:t>
      </w:r>
    </w:p>
    <w:p w14:paraId="2E1757E2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Câmara Municipal de IBOTIRAMA</w:t>
      </w:r>
    </w:p>
    <w:p w14:paraId="50933A37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Gestor: Ivo Delgado Martins</w:t>
      </w:r>
    </w:p>
    <w:p w14:paraId="3B2D23E7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Relator Cons. José Alfredo Rocha Dias</w:t>
      </w:r>
    </w:p>
    <w:p w14:paraId="4DC7192D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VOTO</w:t>
      </w:r>
    </w:p>
    <w:p w14:paraId="6A1DBF6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I. RELATÓRIO</w:t>
      </w:r>
    </w:p>
    <w:p w14:paraId="12445CB0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O Tribunal de Contas dos Municípios do Estado da Bahia, buscando atender a sua</w:t>
      </w:r>
    </w:p>
    <w:p w14:paraId="63A47AFE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 xml:space="preserve">missão estabelecida nos </w:t>
      </w:r>
      <w:proofErr w:type="spellStart"/>
      <w:r w:rsidRPr="00FB7293">
        <w:rPr>
          <w:szCs w:val="24"/>
        </w:rPr>
        <w:t>arts</w:t>
      </w:r>
      <w:proofErr w:type="spellEnd"/>
      <w:r w:rsidRPr="00FB7293">
        <w:rPr>
          <w:szCs w:val="24"/>
        </w:rPr>
        <w:t>. 70 a 75 da CF/1988, apreciou as contas da Câmara</w:t>
      </w:r>
    </w:p>
    <w:p w14:paraId="380F3ED0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Municipal de IBOTIRAMA, relativas ao exercício de 2019, da responsabilidade do</w:t>
      </w:r>
    </w:p>
    <w:p w14:paraId="3BE9718D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Sr. Vereador Presidente IVO DELGADO MARTINS, ingressadas nesta Corte sob</w:t>
      </w:r>
    </w:p>
    <w:p w14:paraId="05B60CB6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e-</w:t>
      </w:r>
      <w:proofErr w:type="spellStart"/>
      <w:proofErr w:type="gramStart"/>
      <w:r w:rsidRPr="00FB7293">
        <w:rPr>
          <w:szCs w:val="24"/>
        </w:rPr>
        <w:t>tcm</w:t>
      </w:r>
      <w:proofErr w:type="spellEnd"/>
      <w:proofErr w:type="gramEnd"/>
      <w:r w:rsidRPr="00FB7293">
        <w:rPr>
          <w:szCs w:val="24"/>
        </w:rPr>
        <w:t xml:space="preserve"> nº 06583e20, objetivando o devido julgamento.</w:t>
      </w:r>
    </w:p>
    <w:p w14:paraId="34125778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Esta Corte tem alertado, em numerosos pronunciamentos, que compete ao</w:t>
      </w:r>
    </w:p>
    <w:p w14:paraId="3EB256A8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 xml:space="preserve"> Presidente da Câmara Municipal oferecer aos cidadãos meios que lhes permitam</w:t>
      </w:r>
    </w:p>
    <w:p w14:paraId="5AB3507C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consultar as informações inseridas no supracitado sistema e-</w:t>
      </w:r>
      <w:proofErr w:type="spellStart"/>
      <w:r w:rsidRPr="00FB7293">
        <w:rPr>
          <w:szCs w:val="24"/>
        </w:rPr>
        <w:t>tcm</w:t>
      </w:r>
      <w:proofErr w:type="spellEnd"/>
      <w:r w:rsidRPr="00FB7293">
        <w:rPr>
          <w:szCs w:val="24"/>
        </w:rPr>
        <w:t>, indispensáveis</w:t>
      </w:r>
    </w:p>
    <w:p w14:paraId="2C237CA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para que se alcance os objetivos norteadores da inserção constitucional do prazo</w:t>
      </w:r>
    </w:p>
    <w:p w14:paraId="6871600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deferido à disponibilização pública, sem prejuízo de outras formas de</w:t>
      </w:r>
    </w:p>
    <w:p w14:paraId="607D5B62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acompanhamento, entre as quais, obrigatoriamente, o site do TCM.</w:t>
      </w:r>
    </w:p>
    <w:p w14:paraId="4427A7F3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A Lei Complementar Federal nº 131/2009 obriga os municípios a disponibilizarem a</w:t>
      </w:r>
    </w:p>
    <w:p w14:paraId="4062FDF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qualquer pessoa física ou jurídica o acesso as informações referentes a todos os</w:t>
      </w:r>
    </w:p>
    <w:p w14:paraId="30B549F7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atos praticados pelas unidades gestoras, no decorrer do recebimento da receita e</w:t>
      </w:r>
    </w:p>
    <w:p w14:paraId="35E357C8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lastRenderedPageBreak/>
        <w:t>da execução da despesa, em conformidade com o disposto no 48-A da Lei de</w:t>
      </w:r>
    </w:p>
    <w:p w14:paraId="6DAB5F55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Responsabilidade Fiscal – LRF. De igual sorte, a Lei Complementar Federal nº</w:t>
      </w:r>
    </w:p>
    <w:p w14:paraId="62752B40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156/2016 determina a liberação ao pleno conhecimento e acompanhamento da</w:t>
      </w:r>
    </w:p>
    <w:p w14:paraId="44091B5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sociedade, em tempo real, de informações pormenorizadas sobre a execução</w:t>
      </w:r>
    </w:p>
    <w:p w14:paraId="2C6A40A1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orçamentária e financeira, em meios eletrônicos de acesso público, conforme art.</w:t>
      </w:r>
    </w:p>
    <w:p w14:paraId="033E3589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48, § 1º, inc. II, da LRF.</w:t>
      </w:r>
    </w:p>
    <w:p w14:paraId="04988278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Após a distribuição do processo, determinou-se, de imediato, a notificação do</w:t>
      </w:r>
    </w:p>
    <w:p w14:paraId="69D1E3D3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Gestor, em respeito aos direitos assegurados no art. 5º, inciso LV, da Carta Magna,</w:t>
      </w:r>
    </w:p>
    <w:p w14:paraId="341E0942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o que veio a concretizar-se mediante publicação do Edital nº 563/2020 no DOETCM</w:t>
      </w:r>
    </w:p>
    <w:p w14:paraId="7F55FDF1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de 27/08/2020. O Responsável pelas contas teve ciência de todas as peças</w:t>
      </w:r>
    </w:p>
    <w:p w14:paraId="20FC0602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processuais através do e-TCM para, querendo, apresentar documentos e</w:t>
      </w:r>
    </w:p>
    <w:p w14:paraId="7F7F2D26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informações que entendesse pertinentes.</w:t>
      </w:r>
    </w:p>
    <w:p w14:paraId="4CF4145F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A Cientificação/Relatório Anual consolida os trabalhos realizados em 2019,</w:t>
      </w:r>
    </w:p>
    <w:p w14:paraId="4ABE6D3B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decorrentes do acompanhamento da execução orçamentária, financeira e</w:t>
      </w:r>
    </w:p>
    <w:p w14:paraId="06715FC8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patrimonial desenvolvido pela 27ª Inspetoria Regional de Controle Externo, sediada</w:t>
      </w:r>
    </w:p>
    <w:p w14:paraId="46742BFC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no município de Barreiras. O exame realizado após a remessa da documentação</w:t>
      </w:r>
    </w:p>
    <w:p w14:paraId="71C8427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eletrônica anual é traduzido no Pronunciamento Técnico.</w:t>
      </w:r>
    </w:p>
    <w:p w14:paraId="2AAA492A" w14:textId="77777777" w:rsidR="0088160C" w:rsidRPr="00FB7293" w:rsidRDefault="0088160C" w:rsidP="0088160C">
      <w:pPr>
        <w:rPr>
          <w:szCs w:val="24"/>
        </w:rPr>
      </w:pPr>
    </w:p>
    <w:p w14:paraId="61C58ED2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Diante do exposto, vistos, detidamente analisados e relatados, respeitados que</w:t>
      </w:r>
    </w:p>
    <w:p w14:paraId="730501D3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 xml:space="preserve">foram os direitos constitucionais ao contraditório e </w:t>
      </w:r>
      <w:proofErr w:type="spellStart"/>
      <w:r w:rsidRPr="00FB7293">
        <w:rPr>
          <w:szCs w:val="24"/>
        </w:rPr>
        <w:t>á</w:t>
      </w:r>
      <w:proofErr w:type="spellEnd"/>
      <w:r w:rsidRPr="00FB7293">
        <w:rPr>
          <w:szCs w:val="24"/>
        </w:rPr>
        <w:t xml:space="preserve"> ampla defesa em todas as</w:t>
      </w:r>
    </w:p>
    <w:p w14:paraId="2223FF4E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fases processuais, com arrimo no art. 40, inciso II, combinado com o art. 42,</w:t>
      </w:r>
    </w:p>
    <w:p w14:paraId="5A060C5B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todos da Lei Complementar nº 06/91, somos pela aprovação, porque</w:t>
      </w:r>
    </w:p>
    <w:p w14:paraId="3514E1AA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regulares, ainda que com ressalvas, das contas da Câmara Municipal de</w:t>
      </w:r>
    </w:p>
    <w:p w14:paraId="7D221218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IBOTIRAMA, pertinentes ao exercício financeiro de 2019, consubstanciadas</w:t>
      </w:r>
    </w:p>
    <w:p w14:paraId="1F1D0CAB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no processo e-TCM Nº 06583e20, liberando-se a responsabilidade do Gestor,</w:t>
      </w:r>
    </w:p>
    <w:p w14:paraId="387BCFF7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Sr. IVO DELGADO MARTINS, recomendando-se a Administração do</w:t>
      </w:r>
    </w:p>
    <w:p w14:paraId="00E61A6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Legislativo a adoção de providências que evitem a reincidência no</w:t>
      </w:r>
    </w:p>
    <w:p w14:paraId="168F11C6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cometimento dos pequenos senões apontados na Cientificação Anual.</w:t>
      </w:r>
    </w:p>
    <w:p w14:paraId="09A98930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Confere-se quitação ao Gestor em relação as contas prestadas e ora</w:t>
      </w:r>
    </w:p>
    <w:p w14:paraId="4800B484" w14:textId="77777777" w:rsidR="0088160C" w:rsidRPr="00FB7293" w:rsidRDefault="0088160C" w:rsidP="0088160C">
      <w:pPr>
        <w:rPr>
          <w:szCs w:val="24"/>
        </w:rPr>
      </w:pPr>
      <w:r w:rsidRPr="00FB7293">
        <w:rPr>
          <w:szCs w:val="24"/>
        </w:rPr>
        <w:t>apreciadas.</w:t>
      </w:r>
    </w:p>
    <w:p w14:paraId="0A296520" w14:textId="77777777" w:rsidR="0088160C" w:rsidRPr="00472A77" w:rsidRDefault="0088160C" w:rsidP="00E568AD">
      <w:pPr>
        <w:jc w:val="both"/>
        <w:rPr>
          <w:rFonts w:ascii="Century Gothic" w:hAnsi="Century Gothic"/>
          <w:sz w:val="32"/>
          <w:szCs w:val="32"/>
        </w:rPr>
      </w:pPr>
    </w:p>
    <w:sectPr w:rsidR="0088160C" w:rsidRPr="00472A77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EFDF" w14:textId="77777777" w:rsidR="0073464A" w:rsidRDefault="0073464A">
      <w:r>
        <w:separator/>
      </w:r>
    </w:p>
  </w:endnote>
  <w:endnote w:type="continuationSeparator" w:id="0">
    <w:p w14:paraId="7ECEE56D" w14:textId="77777777" w:rsidR="0073464A" w:rsidRDefault="0073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FF1B" w14:textId="77777777" w:rsidR="0073464A" w:rsidRDefault="0073464A">
      <w:r>
        <w:separator/>
      </w:r>
    </w:p>
  </w:footnote>
  <w:footnote w:type="continuationSeparator" w:id="0">
    <w:p w14:paraId="1F4F073E" w14:textId="77777777" w:rsidR="0073464A" w:rsidRDefault="0073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20869"/>
    <w:rsid w:val="005216ED"/>
    <w:rsid w:val="00522CEF"/>
    <w:rsid w:val="00524A3C"/>
    <w:rsid w:val="00525B4D"/>
    <w:rsid w:val="00526885"/>
    <w:rsid w:val="00527182"/>
    <w:rsid w:val="00530739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4B3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3</cp:revision>
  <cp:lastPrinted>2021-03-18T20:27:00Z</cp:lastPrinted>
  <dcterms:created xsi:type="dcterms:W3CDTF">2021-06-17T21:33:00Z</dcterms:created>
  <dcterms:modified xsi:type="dcterms:W3CDTF">2021-06-18T13:40:00Z</dcterms:modified>
</cp:coreProperties>
</file>